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5E" w:rsidRPr="00FE5E5E" w:rsidRDefault="00FE5E5E" w:rsidP="00FE5E5E">
      <w:pPr>
        <w:pStyle w:val="a3"/>
        <w:widowControl w:val="0"/>
        <w:tabs>
          <w:tab w:val="left" w:pos="1276"/>
        </w:tabs>
        <w:jc w:val="center"/>
        <w:rPr>
          <w:rFonts w:ascii="Times New Roman" w:hAnsi="Times New Roman"/>
          <w:b/>
          <w:caps/>
          <w:color w:val="000000"/>
          <w:sz w:val="22"/>
          <w:szCs w:val="22"/>
        </w:rPr>
      </w:pPr>
      <w:r w:rsidRPr="00FE5E5E">
        <w:rPr>
          <w:rFonts w:ascii="Times New Roman" w:hAnsi="Times New Roman"/>
          <w:b/>
          <w:caps/>
          <w:color w:val="000000"/>
          <w:sz w:val="22"/>
          <w:szCs w:val="22"/>
        </w:rPr>
        <w:t>Сводные индексы потребительских цен</w:t>
      </w:r>
    </w:p>
    <w:p w:rsidR="00FE5E5E" w:rsidRPr="00FE5E5E" w:rsidRDefault="00FE5E5E" w:rsidP="00FE5E5E">
      <w:pPr>
        <w:pStyle w:val="a3"/>
        <w:widowControl w:val="0"/>
        <w:tabs>
          <w:tab w:val="left" w:pos="1276"/>
        </w:tabs>
        <w:jc w:val="center"/>
        <w:rPr>
          <w:rFonts w:ascii="Times New Roman" w:hAnsi="Times New Roman"/>
          <w:b/>
          <w:caps/>
          <w:color w:val="000000"/>
          <w:sz w:val="22"/>
          <w:szCs w:val="22"/>
        </w:rPr>
      </w:pPr>
      <w:r w:rsidRPr="00FE5E5E">
        <w:rPr>
          <w:rFonts w:ascii="Times New Roman" w:hAnsi="Times New Roman"/>
          <w:b/>
          <w:caps/>
          <w:color w:val="000000"/>
          <w:sz w:val="22"/>
          <w:szCs w:val="22"/>
        </w:rPr>
        <w:t xml:space="preserve">на товары народного потребления </w:t>
      </w:r>
    </w:p>
    <w:p w:rsidR="00FE5E5E" w:rsidRPr="00FE5E5E" w:rsidRDefault="00FE5E5E" w:rsidP="00FE5E5E">
      <w:pPr>
        <w:pStyle w:val="a3"/>
        <w:widowControl w:val="0"/>
        <w:tabs>
          <w:tab w:val="left" w:pos="1276"/>
        </w:tabs>
        <w:jc w:val="center"/>
        <w:rPr>
          <w:rFonts w:ascii="Times New Roman" w:hAnsi="Times New Roman"/>
          <w:b/>
          <w:caps/>
          <w:color w:val="000000"/>
          <w:sz w:val="22"/>
          <w:szCs w:val="22"/>
        </w:rPr>
      </w:pPr>
      <w:r w:rsidRPr="00FE5E5E">
        <w:rPr>
          <w:rFonts w:ascii="Times New Roman" w:hAnsi="Times New Roman"/>
          <w:b/>
          <w:caps/>
          <w:color w:val="000000"/>
          <w:sz w:val="22"/>
          <w:szCs w:val="22"/>
        </w:rPr>
        <w:t>и услуги населению</w:t>
      </w:r>
    </w:p>
    <w:p w:rsidR="00FE5E5E" w:rsidRPr="00FE5E5E" w:rsidRDefault="00FE5E5E" w:rsidP="00FE5E5E">
      <w:pPr>
        <w:pStyle w:val="a3"/>
        <w:widowControl w:val="0"/>
        <w:tabs>
          <w:tab w:val="left" w:pos="1276"/>
        </w:tabs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FE5E5E" w:rsidRPr="00FE5E5E" w:rsidRDefault="00FE5E5E" w:rsidP="00FE5E5E">
      <w:pPr>
        <w:pStyle w:val="a3"/>
        <w:widowControl w:val="0"/>
        <w:tabs>
          <w:tab w:val="left" w:pos="1276"/>
        </w:tabs>
        <w:ind w:firstLine="426"/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FE5E5E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Сводный индекс потребительских цен на все товары народного потребления и услуги населению в </w:t>
      </w:r>
      <w:r w:rsidR="00F2154E">
        <w:rPr>
          <w:rFonts w:ascii="Times New Roman" w:eastAsia="Calibri" w:hAnsi="Times New Roman"/>
          <w:bCs/>
          <w:sz w:val="22"/>
          <w:szCs w:val="22"/>
          <w:lang w:eastAsia="en-US"/>
        </w:rPr>
        <w:t>январе 2019</w:t>
      </w:r>
      <w:r w:rsidRPr="00FE5E5E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 года (к предыдущему месяцу) составил </w:t>
      </w:r>
      <w:r w:rsidR="00F2154E">
        <w:rPr>
          <w:rFonts w:ascii="Times New Roman" w:eastAsia="Calibri" w:hAnsi="Times New Roman"/>
          <w:bCs/>
          <w:sz w:val="22"/>
          <w:szCs w:val="22"/>
          <w:lang w:eastAsia="en-US"/>
        </w:rPr>
        <w:t>101,0</w:t>
      </w:r>
      <w:r w:rsidRPr="00FE5E5E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 процента, в том числе по продовольственным товарам – </w:t>
      </w:r>
      <w:r w:rsidR="00F2154E">
        <w:rPr>
          <w:rFonts w:ascii="Times New Roman" w:eastAsia="Calibri" w:hAnsi="Times New Roman"/>
          <w:bCs/>
          <w:sz w:val="22"/>
          <w:szCs w:val="22"/>
          <w:lang w:eastAsia="en-US"/>
        </w:rPr>
        <w:t>101,0</w:t>
      </w:r>
      <w:r w:rsidRPr="00FE5E5E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, непродовольственным – </w:t>
      </w:r>
      <w:r w:rsidR="00F2154E">
        <w:rPr>
          <w:rFonts w:ascii="Times New Roman" w:eastAsia="Calibri" w:hAnsi="Times New Roman"/>
          <w:bCs/>
          <w:sz w:val="22"/>
          <w:szCs w:val="22"/>
          <w:lang w:eastAsia="en-US"/>
        </w:rPr>
        <w:t>100,4</w:t>
      </w:r>
      <w:r w:rsidRPr="00FE5E5E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 и услугам – </w:t>
      </w:r>
      <w:r w:rsidR="00F2154E">
        <w:rPr>
          <w:rFonts w:ascii="Times New Roman" w:eastAsia="Calibri" w:hAnsi="Times New Roman"/>
          <w:bCs/>
          <w:sz w:val="22"/>
          <w:szCs w:val="22"/>
          <w:lang w:eastAsia="en-US"/>
        </w:rPr>
        <w:t>101,6</w:t>
      </w:r>
      <w:r w:rsidRPr="00FE5E5E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 процента.</w:t>
      </w:r>
    </w:p>
    <w:p w:rsidR="00FE5E5E" w:rsidRPr="00FE5E5E" w:rsidRDefault="00FE5E5E" w:rsidP="00FE5E5E">
      <w:pPr>
        <w:pStyle w:val="a3"/>
        <w:widowControl w:val="0"/>
        <w:tabs>
          <w:tab w:val="left" w:pos="1276"/>
        </w:tabs>
        <w:ind w:firstLine="426"/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FE5E5E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Индекс на все товары в </w:t>
      </w:r>
      <w:r w:rsidR="00F2154E">
        <w:rPr>
          <w:rFonts w:ascii="Times New Roman" w:eastAsia="Calibri" w:hAnsi="Times New Roman"/>
          <w:bCs/>
          <w:sz w:val="22"/>
          <w:szCs w:val="22"/>
          <w:lang w:eastAsia="en-US"/>
        </w:rPr>
        <w:t>янва</w:t>
      </w:r>
      <w:r w:rsidRPr="00FE5E5E">
        <w:rPr>
          <w:rFonts w:ascii="Times New Roman" w:eastAsia="Calibri" w:hAnsi="Times New Roman"/>
          <w:bCs/>
          <w:sz w:val="22"/>
          <w:szCs w:val="22"/>
          <w:lang w:eastAsia="en-US"/>
        </w:rPr>
        <w:t>ре 201</w:t>
      </w:r>
      <w:r w:rsidR="00F2154E">
        <w:rPr>
          <w:rFonts w:ascii="Times New Roman" w:eastAsia="Calibri" w:hAnsi="Times New Roman"/>
          <w:bCs/>
          <w:sz w:val="22"/>
          <w:szCs w:val="22"/>
          <w:lang w:eastAsia="en-US"/>
        </w:rPr>
        <w:t>9</w:t>
      </w:r>
      <w:r w:rsidRPr="00FE5E5E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 года (к предыдущему месяцу) составил </w:t>
      </w:r>
      <w:r w:rsidR="00F2154E">
        <w:rPr>
          <w:rFonts w:ascii="Times New Roman" w:eastAsia="Calibri" w:hAnsi="Times New Roman"/>
          <w:bCs/>
          <w:sz w:val="22"/>
          <w:szCs w:val="22"/>
          <w:lang w:eastAsia="en-US"/>
        </w:rPr>
        <w:t>100,8</w:t>
      </w:r>
      <w:r w:rsidRPr="00FE5E5E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 процента. </w:t>
      </w:r>
    </w:p>
    <w:p w:rsidR="00FE5E5E" w:rsidRPr="00FE5E5E" w:rsidRDefault="00FE5E5E" w:rsidP="00FE5E5E">
      <w:pPr>
        <w:tabs>
          <w:tab w:val="left" w:pos="2112"/>
        </w:tabs>
        <w:spacing w:after="0"/>
      </w:pPr>
    </w:p>
    <w:tbl>
      <w:tblPr>
        <w:tblpPr w:leftFromText="180" w:rightFromText="180" w:vertAnchor="text" w:tblpY="1"/>
        <w:tblOverlap w:val="never"/>
        <w:tblW w:w="736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6"/>
        <w:gridCol w:w="1134"/>
        <w:gridCol w:w="1134"/>
        <w:gridCol w:w="993"/>
        <w:gridCol w:w="992"/>
      </w:tblGrid>
      <w:tr w:rsidR="00FE5E5E" w:rsidRPr="00FE5E5E" w:rsidTr="00FE5E5E">
        <w:trPr>
          <w:trHeight w:val="1262"/>
        </w:trPr>
        <w:tc>
          <w:tcPr>
            <w:tcW w:w="3116" w:type="dxa"/>
          </w:tcPr>
          <w:p w:rsidR="00FE5E5E" w:rsidRPr="00FE5E5E" w:rsidRDefault="00FE5E5E" w:rsidP="00EE79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E5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FE5E5E" w:rsidRPr="00FE5E5E" w:rsidRDefault="00FE5E5E" w:rsidP="00EE79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E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 предыдущему месяцу</w:t>
            </w:r>
          </w:p>
        </w:tc>
        <w:tc>
          <w:tcPr>
            <w:tcW w:w="1134" w:type="dxa"/>
          </w:tcPr>
          <w:p w:rsidR="00FE5E5E" w:rsidRPr="00FE5E5E" w:rsidRDefault="00FE5E5E" w:rsidP="00EE79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E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 декабрю предыдущего года</w:t>
            </w:r>
          </w:p>
        </w:tc>
        <w:tc>
          <w:tcPr>
            <w:tcW w:w="993" w:type="dxa"/>
          </w:tcPr>
          <w:p w:rsidR="00FE5E5E" w:rsidRPr="00FE5E5E" w:rsidRDefault="00FE5E5E" w:rsidP="00EE79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E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 соответствующему месяцу предыдущего года</w:t>
            </w:r>
          </w:p>
        </w:tc>
        <w:tc>
          <w:tcPr>
            <w:tcW w:w="992" w:type="dxa"/>
          </w:tcPr>
          <w:p w:rsidR="00FE5E5E" w:rsidRPr="00FE5E5E" w:rsidRDefault="00FE5E5E" w:rsidP="00EE79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E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 период с начала года к соответствующему периоду предыдущего года</w:t>
            </w:r>
          </w:p>
        </w:tc>
      </w:tr>
      <w:tr w:rsidR="00F2154E" w:rsidRPr="00FE5E5E" w:rsidTr="00401905">
        <w:trPr>
          <w:trHeight w:val="689"/>
        </w:trPr>
        <w:tc>
          <w:tcPr>
            <w:tcW w:w="3116" w:type="dxa"/>
            <w:vAlign w:val="bottom"/>
          </w:tcPr>
          <w:p w:rsidR="00F2154E" w:rsidRPr="00FE5E5E" w:rsidRDefault="00F2154E" w:rsidP="00821142">
            <w:pPr>
              <w:widowControl w:val="0"/>
              <w:autoSpaceDE w:val="0"/>
              <w:autoSpaceDN w:val="0"/>
              <w:spacing w:after="0" w:line="480" w:lineRule="auto"/>
              <w:ind w:left="-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E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ВСЕ ТОВАРЫ И УСЛУГИ</w:t>
            </w:r>
          </w:p>
        </w:tc>
        <w:tc>
          <w:tcPr>
            <w:tcW w:w="1134" w:type="dxa"/>
            <w:vAlign w:val="bottom"/>
          </w:tcPr>
          <w:p w:rsidR="00F2154E" w:rsidRPr="00401905" w:rsidRDefault="00F2154E" w:rsidP="004019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9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101.0</w:t>
            </w:r>
          </w:p>
        </w:tc>
        <w:tc>
          <w:tcPr>
            <w:tcW w:w="1134" w:type="dxa"/>
            <w:vAlign w:val="bottom"/>
          </w:tcPr>
          <w:p w:rsidR="00F2154E" w:rsidRPr="00401905" w:rsidRDefault="00F2154E" w:rsidP="004019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9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101.0</w:t>
            </w:r>
          </w:p>
        </w:tc>
        <w:tc>
          <w:tcPr>
            <w:tcW w:w="993" w:type="dxa"/>
            <w:vAlign w:val="bottom"/>
          </w:tcPr>
          <w:p w:rsidR="00F2154E" w:rsidRPr="00401905" w:rsidRDefault="00F2154E" w:rsidP="004019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9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104.2</w:t>
            </w:r>
          </w:p>
        </w:tc>
        <w:tc>
          <w:tcPr>
            <w:tcW w:w="992" w:type="dxa"/>
            <w:vAlign w:val="bottom"/>
          </w:tcPr>
          <w:p w:rsidR="00F2154E" w:rsidRPr="00401905" w:rsidRDefault="00F2154E" w:rsidP="004019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9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104.2</w:t>
            </w:r>
          </w:p>
        </w:tc>
      </w:tr>
      <w:tr w:rsidR="00401905" w:rsidRPr="00FE5E5E" w:rsidTr="00401905">
        <w:tc>
          <w:tcPr>
            <w:tcW w:w="3116" w:type="dxa"/>
            <w:vAlign w:val="bottom"/>
          </w:tcPr>
          <w:p w:rsidR="00401905" w:rsidRPr="00FE5E5E" w:rsidRDefault="00401905" w:rsidP="00821142">
            <w:pPr>
              <w:widowControl w:val="0"/>
              <w:autoSpaceDE w:val="0"/>
              <w:autoSpaceDN w:val="0"/>
              <w:spacing w:before="240" w:after="0" w:line="360" w:lineRule="auto"/>
              <w:ind w:left="-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E5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E5E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Все товары</w:t>
            </w:r>
          </w:p>
        </w:tc>
        <w:tc>
          <w:tcPr>
            <w:tcW w:w="1134" w:type="dxa"/>
            <w:vAlign w:val="bottom"/>
          </w:tcPr>
          <w:p w:rsidR="00401905" w:rsidRPr="00401905" w:rsidRDefault="00401905" w:rsidP="004019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9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100.8</w:t>
            </w:r>
          </w:p>
        </w:tc>
        <w:tc>
          <w:tcPr>
            <w:tcW w:w="1134" w:type="dxa"/>
            <w:vAlign w:val="bottom"/>
          </w:tcPr>
          <w:p w:rsidR="00401905" w:rsidRPr="00401905" w:rsidRDefault="00401905" w:rsidP="004019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9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100.8</w:t>
            </w:r>
          </w:p>
        </w:tc>
        <w:tc>
          <w:tcPr>
            <w:tcW w:w="993" w:type="dxa"/>
            <w:vAlign w:val="bottom"/>
          </w:tcPr>
          <w:p w:rsidR="00401905" w:rsidRPr="00401905" w:rsidRDefault="00401905" w:rsidP="004019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9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104.2</w:t>
            </w:r>
          </w:p>
        </w:tc>
        <w:tc>
          <w:tcPr>
            <w:tcW w:w="992" w:type="dxa"/>
            <w:vAlign w:val="bottom"/>
          </w:tcPr>
          <w:p w:rsidR="00401905" w:rsidRPr="00401905" w:rsidRDefault="00401905" w:rsidP="004019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9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104.2</w:t>
            </w:r>
          </w:p>
        </w:tc>
      </w:tr>
      <w:tr w:rsidR="00401905" w:rsidRPr="00FE5E5E" w:rsidTr="00401905">
        <w:trPr>
          <w:trHeight w:val="20"/>
        </w:trPr>
        <w:tc>
          <w:tcPr>
            <w:tcW w:w="3116" w:type="dxa"/>
            <w:vAlign w:val="bottom"/>
          </w:tcPr>
          <w:p w:rsidR="00401905" w:rsidRPr="00FE5E5E" w:rsidRDefault="00401905" w:rsidP="00821142">
            <w:pPr>
              <w:widowControl w:val="0"/>
              <w:autoSpaceDE w:val="0"/>
              <w:autoSpaceDN w:val="0"/>
              <w:spacing w:before="240"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E5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Pr="00FE5E5E">
              <w:rPr>
                <w:rFonts w:ascii="Times New Roman" w:hAnsi="Times New Roman"/>
                <w:b/>
                <w:bCs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  <w:vAlign w:val="bottom"/>
          </w:tcPr>
          <w:p w:rsidR="00401905" w:rsidRPr="00401905" w:rsidRDefault="00401905" w:rsidP="004019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9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101.0</w:t>
            </w:r>
          </w:p>
        </w:tc>
        <w:tc>
          <w:tcPr>
            <w:tcW w:w="1134" w:type="dxa"/>
            <w:vAlign w:val="bottom"/>
          </w:tcPr>
          <w:p w:rsidR="00401905" w:rsidRPr="00401905" w:rsidRDefault="00401905" w:rsidP="004019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9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101.0</w:t>
            </w:r>
          </w:p>
        </w:tc>
        <w:tc>
          <w:tcPr>
            <w:tcW w:w="993" w:type="dxa"/>
            <w:vAlign w:val="bottom"/>
          </w:tcPr>
          <w:p w:rsidR="00401905" w:rsidRPr="00401905" w:rsidRDefault="00401905" w:rsidP="004019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9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105.0</w:t>
            </w:r>
          </w:p>
        </w:tc>
        <w:tc>
          <w:tcPr>
            <w:tcW w:w="992" w:type="dxa"/>
            <w:vAlign w:val="bottom"/>
          </w:tcPr>
          <w:p w:rsidR="00401905" w:rsidRPr="00401905" w:rsidRDefault="00401905" w:rsidP="004019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9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105.0</w:t>
            </w:r>
          </w:p>
        </w:tc>
      </w:tr>
      <w:tr w:rsidR="00401905" w:rsidRPr="00FE5E5E" w:rsidTr="00401905">
        <w:trPr>
          <w:trHeight w:val="20"/>
        </w:trPr>
        <w:tc>
          <w:tcPr>
            <w:tcW w:w="3116" w:type="dxa"/>
            <w:vAlign w:val="bottom"/>
          </w:tcPr>
          <w:p w:rsidR="00401905" w:rsidRPr="00FE5E5E" w:rsidRDefault="00401905" w:rsidP="00821142">
            <w:pPr>
              <w:widowControl w:val="0"/>
              <w:autoSpaceDE w:val="0"/>
              <w:autoSpaceDN w:val="0"/>
              <w:spacing w:before="240"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E5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Pr="00FE5E5E">
              <w:rPr>
                <w:rFonts w:ascii="Times New Roman" w:hAnsi="Times New Roman"/>
                <w:b/>
                <w:bCs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  <w:vAlign w:val="bottom"/>
          </w:tcPr>
          <w:p w:rsidR="00401905" w:rsidRPr="00401905" w:rsidRDefault="00401905" w:rsidP="004019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9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100.4</w:t>
            </w:r>
          </w:p>
        </w:tc>
        <w:tc>
          <w:tcPr>
            <w:tcW w:w="1134" w:type="dxa"/>
            <w:vAlign w:val="bottom"/>
          </w:tcPr>
          <w:p w:rsidR="00401905" w:rsidRPr="00401905" w:rsidRDefault="00401905" w:rsidP="004019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9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100.4</w:t>
            </w:r>
          </w:p>
        </w:tc>
        <w:tc>
          <w:tcPr>
            <w:tcW w:w="993" w:type="dxa"/>
            <w:vAlign w:val="bottom"/>
          </w:tcPr>
          <w:p w:rsidR="00401905" w:rsidRPr="00401905" w:rsidRDefault="00401905" w:rsidP="004019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9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103.3</w:t>
            </w:r>
          </w:p>
        </w:tc>
        <w:tc>
          <w:tcPr>
            <w:tcW w:w="992" w:type="dxa"/>
            <w:vAlign w:val="bottom"/>
          </w:tcPr>
          <w:p w:rsidR="00401905" w:rsidRPr="00401905" w:rsidRDefault="00401905" w:rsidP="004019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9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103.3</w:t>
            </w:r>
          </w:p>
        </w:tc>
      </w:tr>
      <w:tr w:rsidR="00401905" w:rsidRPr="00FE5E5E" w:rsidTr="00401905">
        <w:trPr>
          <w:trHeight w:val="185"/>
        </w:trPr>
        <w:tc>
          <w:tcPr>
            <w:tcW w:w="3116" w:type="dxa"/>
            <w:vAlign w:val="bottom"/>
          </w:tcPr>
          <w:p w:rsidR="00401905" w:rsidRPr="00FE5E5E" w:rsidRDefault="00401905" w:rsidP="00821142">
            <w:pPr>
              <w:widowControl w:val="0"/>
              <w:autoSpaceDE w:val="0"/>
              <w:autoSpaceDN w:val="0"/>
              <w:spacing w:before="240"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E5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E5E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E5E5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E5E5E">
              <w:rPr>
                <w:rFonts w:ascii="Times New Roman" w:hAnsi="Times New Roman"/>
                <w:b/>
                <w:bCs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vAlign w:val="bottom"/>
          </w:tcPr>
          <w:p w:rsidR="00401905" w:rsidRPr="00401905" w:rsidRDefault="00401905" w:rsidP="004019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9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101.6</w:t>
            </w:r>
          </w:p>
        </w:tc>
        <w:tc>
          <w:tcPr>
            <w:tcW w:w="1134" w:type="dxa"/>
            <w:vAlign w:val="bottom"/>
          </w:tcPr>
          <w:p w:rsidR="00401905" w:rsidRPr="00401905" w:rsidRDefault="00401905" w:rsidP="004019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9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101.6</w:t>
            </w:r>
          </w:p>
        </w:tc>
        <w:tc>
          <w:tcPr>
            <w:tcW w:w="993" w:type="dxa"/>
            <w:vAlign w:val="bottom"/>
          </w:tcPr>
          <w:p w:rsidR="00401905" w:rsidRPr="00401905" w:rsidRDefault="00401905" w:rsidP="004019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9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104.2</w:t>
            </w:r>
          </w:p>
        </w:tc>
        <w:tc>
          <w:tcPr>
            <w:tcW w:w="992" w:type="dxa"/>
            <w:vAlign w:val="bottom"/>
          </w:tcPr>
          <w:p w:rsidR="00401905" w:rsidRPr="00401905" w:rsidRDefault="00401905" w:rsidP="004019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9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104.2</w:t>
            </w:r>
          </w:p>
        </w:tc>
      </w:tr>
    </w:tbl>
    <w:p w:rsidR="00CF0734" w:rsidRPr="00FE5E5E" w:rsidRDefault="00CF0734" w:rsidP="00CF0734">
      <w:pPr>
        <w:pStyle w:val="a3"/>
        <w:rPr>
          <w:rFonts w:ascii="Times New Roman" w:hAnsi="Times New Roman"/>
          <w:sz w:val="22"/>
          <w:szCs w:val="22"/>
        </w:rPr>
      </w:pPr>
    </w:p>
    <w:p w:rsidR="00CF0734" w:rsidRPr="00FE5E5E" w:rsidRDefault="00CF0734" w:rsidP="00CF0734">
      <w:pPr>
        <w:pStyle w:val="a3"/>
        <w:tabs>
          <w:tab w:val="left" w:pos="4962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CF0734" w:rsidRPr="00FE5E5E" w:rsidRDefault="00CF0734" w:rsidP="00CF0734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F57D62" w:rsidRPr="00FE5E5E" w:rsidRDefault="00F57D62"/>
    <w:sectPr w:rsidR="00F57D62" w:rsidRPr="00FE5E5E" w:rsidSect="00F0080E">
      <w:pgSz w:w="8391" w:h="11907" w:code="11"/>
      <w:pgMar w:top="426" w:right="737" w:bottom="567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D57C3"/>
    <w:multiLevelType w:val="singleLevel"/>
    <w:tmpl w:val="6EEA9308"/>
    <w:lvl w:ilvl="0">
      <w:numFmt w:val="bullet"/>
      <w:lvlText w:val=""/>
      <w:lvlJc w:val="left"/>
      <w:pPr>
        <w:tabs>
          <w:tab w:val="num" w:pos="3135"/>
        </w:tabs>
        <w:ind w:left="3135" w:hanging="510"/>
      </w:pPr>
      <w:rPr>
        <w:rFonts w:ascii="Symbol" w:hAnsi="Symbol" w:hint="default"/>
        <w:sz w:val="3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80E"/>
    <w:rsid w:val="000022B3"/>
    <w:rsid w:val="00037157"/>
    <w:rsid w:val="00046881"/>
    <w:rsid w:val="000635CD"/>
    <w:rsid w:val="00067F87"/>
    <w:rsid w:val="00092ED5"/>
    <w:rsid w:val="00117423"/>
    <w:rsid w:val="00126686"/>
    <w:rsid w:val="00147C7A"/>
    <w:rsid w:val="001636E4"/>
    <w:rsid w:val="001656E0"/>
    <w:rsid w:val="00196EDB"/>
    <w:rsid w:val="001C0237"/>
    <w:rsid w:val="001C05BB"/>
    <w:rsid w:val="001E1008"/>
    <w:rsid w:val="001F74B8"/>
    <w:rsid w:val="00237B43"/>
    <w:rsid w:val="00247C9A"/>
    <w:rsid w:val="00261DC4"/>
    <w:rsid w:val="00271703"/>
    <w:rsid w:val="00293379"/>
    <w:rsid w:val="002A14F7"/>
    <w:rsid w:val="002A54F0"/>
    <w:rsid w:val="00307BDB"/>
    <w:rsid w:val="003164D9"/>
    <w:rsid w:val="003272E6"/>
    <w:rsid w:val="0033331C"/>
    <w:rsid w:val="003449C1"/>
    <w:rsid w:val="00351880"/>
    <w:rsid w:val="00352BEC"/>
    <w:rsid w:val="003643BC"/>
    <w:rsid w:val="00366581"/>
    <w:rsid w:val="00370BCD"/>
    <w:rsid w:val="003D0F7E"/>
    <w:rsid w:val="003E1AD4"/>
    <w:rsid w:val="00401905"/>
    <w:rsid w:val="00407330"/>
    <w:rsid w:val="004258FF"/>
    <w:rsid w:val="00430A7D"/>
    <w:rsid w:val="0043622B"/>
    <w:rsid w:val="00461BB3"/>
    <w:rsid w:val="004670A8"/>
    <w:rsid w:val="004A0672"/>
    <w:rsid w:val="004A31F9"/>
    <w:rsid w:val="004E32F5"/>
    <w:rsid w:val="0054163E"/>
    <w:rsid w:val="0056296B"/>
    <w:rsid w:val="00563228"/>
    <w:rsid w:val="005B621D"/>
    <w:rsid w:val="005F21AF"/>
    <w:rsid w:val="00635881"/>
    <w:rsid w:val="0064498E"/>
    <w:rsid w:val="006561F8"/>
    <w:rsid w:val="00667490"/>
    <w:rsid w:val="0067357A"/>
    <w:rsid w:val="00675CD0"/>
    <w:rsid w:val="00691476"/>
    <w:rsid w:val="00695341"/>
    <w:rsid w:val="00703ED6"/>
    <w:rsid w:val="00711C08"/>
    <w:rsid w:val="00713EB2"/>
    <w:rsid w:val="007163D2"/>
    <w:rsid w:val="007437F6"/>
    <w:rsid w:val="00771909"/>
    <w:rsid w:val="007742A5"/>
    <w:rsid w:val="00780F4F"/>
    <w:rsid w:val="007966F9"/>
    <w:rsid w:val="007A7D5F"/>
    <w:rsid w:val="007B76F9"/>
    <w:rsid w:val="007D2E00"/>
    <w:rsid w:val="007F3076"/>
    <w:rsid w:val="00821142"/>
    <w:rsid w:val="00860DFC"/>
    <w:rsid w:val="00860FC7"/>
    <w:rsid w:val="008644E3"/>
    <w:rsid w:val="0089061C"/>
    <w:rsid w:val="008925DD"/>
    <w:rsid w:val="008954B8"/>
    <w:rsid w:val="008D0187"/>
    <w:rsid w:val="008D3B53"/>
    <w:rsid w:val="00924C31"/>
    <w:rsid w:val="009269DB"/>
    <w:rsid w:val="009630F3"/>
    <w:rsid w:val="009757A0"/>
    <w:rsid w:val="00975B56"/>
    <w:rsid w:val="00994890"/>
    <w:rsid w:val="009B09E3"/>
    <w:rsid w:val="009D743B"/>
    <w:rsid w:val="00A206C2"/>
    <w:rsid w:val="00A2471B"/>
    <w:rsid w:val="00A26A22"/>
    <w:rsid w:val="00A30C71"/>
    <w:rsid w:val="00A31099"/>
    <w:rsid w:val="00A31F07"/>
    <w:rsid w:val="00A45A35"/>
    <w:rsid w:val="00A614CF"/>
    <w:rsid w:val="00AA433C"/>
    <w:rsid w:val="00AB2641"/>
    <w:rsid w:val="00AB5814"/>
    <w:rsid w:val="00AE0CDD"/>
    <w:rsid w:val="00B03117"/>
    <w:rsid w:val="00B14C51"/>
    <w:rsid w:val="00B36056"/>
    <w:rsid w:val="00B44E5A"/>
    <w:rsid w:val="00B5229D"/>
    <w:rsid w:val="00B53596"/>
    <w:rsid w:val="00B61979"/>
    <w:rsid w:val="00B71A2E"/>
    <w:rsid w:val="00B90D49"/>
    <w:rsid w:val="00BA24B5"/>
    <w:rsid w:val="00BB1416"/>
    <w:rsid w:val="00BE74E6"/>
    <w:rsid w:val="00C0164D"/>
    <w:rsid w:val="00C06CE7"/>
    <w:rsid w:val="00C22E82"/>
    <w:rsid w:val="00C504D1"/>
    <w:rsid w:val="00C855DC"/>
    <w:rsid w:val="00CA4F31"/>
    <w:rsid w:val="00CA6708"/>
    <w:rsid w:val="00CA6D2D"/>
    <w:rsid w:val="00CF0734"/>
    <w:rsid w:val="00D10728"/>
    <w:rsid w:val="00D27B77"/>
    <w:rsid w:val="00D36B40"/>
    <w:rsid w:val="00D40C78"/>
    <w:rsid w:val="00D92FD1"/>
    <w:rsid w:val="00DA6AB6"/>
    <w:rsid w:val="00DC542E"/>
    <w:rsid w:val="00DE6663"/>
    <w:rsid w:val="00DE6CE5"/>
    <w:rsid w:val="00E10B6A"/>
    <w:rsid w:val="00E33243"/>
    <w:rsid w:val="00E54420"/>
    <w:rsid w:val="00E61369"/>
    <w:rsid w:val="00E81195"/>
    <w:rsid w:val="00E82A45"/>
    <w:rsid w:val="00EB2351"/>
    <w:rsid w:val="00EE6C08"/>
    <w:rsid w:val="00F0080E"/>
    <w:rsid w:val="00F2154E"/>
    <w:rsid w:val="00F45DD5"/>
    <w:rsid w:val="00F544E9"/>
    <w:rsid w:val="00F57D62"/>
    <w:rsid w:val="00F74EB3"/>
    <w:rsid w:val="00F8780D"/>
    <w:rsid w:val="00FE3D8D"/>
    <w:rsid w:val="00FE5E5E"/>
    <w:rsid w:val="00FF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iPriority="0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E6C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52BEC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hAnsi="Times New Roman"/>
      <w:b/>
      <w:bCs/>
      <w:sz w:val="1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52BEC"/>
    <w:pPr>
      <w:keepNext/>
      <w:widowControl w:val="0"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352BEC"/>
    <w:pPr>
      <w:keepNext/>
      <w:widowControl w:val="0"/>
      <w:autoSpaceDE w:val="0"/>
      <w:autoSpaceDN w:val="0"/>
      <w:spacing w:after="0" w:line="240" w:lineRule="auto"/>
      <w:ind w:left="28" w:firstLine="114"/>
      <w:outlineLvl w:val="2"/>
    </w:pPr>
    <w:rPr>
      <w:rFonts w:ascii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352BEC"/>
    <w:pPr>
      <w:keepNext/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352BEC"/>
    <w:pPr>
      <w:keepNext/>
      <w:spacing w:after="0" w:line="192" w:lineRule="auto"/>
      <w:jc w:val="center"/>
      <w:outlineLvl w:val="4"/>
    </w:pPr>
    <w:rPr>
      <w:rFonts w:ascii="Times New Roman" w:hAnsi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352BEC"/>
    <w:pPr>
      <w:keepNext/>
      <w:widowControl w:val="0"/>
      <w:autoSpaceDE w:val="0"/>
      <w:autoSpaceDN w:val="0"/>
      <w:spacing w:after="0" w:line="240" w:lineRule="auto"/>
      <w:ind w:firstLine="284"/>
      <w:outlineLvl w:val="5"/>
    </w:pPr>
    <w:rPr>
      <w:rFonts w:ascii="Times New Roman" w:hAnsi="Times New Roman"/>
      <w:b/>
      <w:bCs/>
      <w:sz w:val="1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352BEC"/>
    <w:pPr>
      <w:keepNext/>
      <w:widowControl w:val="0"/>
      <w:autoSpaceDE w:val="0"/>
      <w:autoSpaceDN w:val="0"/>
      <w:spacing w:after="0" w:line="240" w:lineRule="auto"/>
      <w:ind w:firstLine="196"/>
      <w:outlineLvl w:val="6"/>
    </w:pPr>
    <w:rPr>
      <w:rFonts w:ascii="Times New Roman" w:hAnsi="Times New Roman"/>
      <w:b/>
      <w:bCs/>
      <w:sz w:val="16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352BEC"/>
    <w:pPr>
      <w:keepNext/>
      <w:widowControl w:val="0"/>
      <w:autoSpaceDE w:val="0"/>
      <w:autoSpaceDN w:val="0"/>
      <w:spacing w:after="0" w:line="240" w:lineRule="auto"/>
      <w:ind w:right="-104" w:firstLine="142"/>
      <w:outlineLvl w:val="7"/>
    </w:pPr>
    <w:rPr>
      <w:rFonts w:ascii="Times New Roman" w:hAnsi="Times New Roman"/>
      <w:b/>
      <w:bCs/>
      <w:sz w:val="16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352BEC"/>
    <w:pPr>
      <w:keepNext/>
      <w:widowControl w:val="0"/>
      <w:autoSpaceDE w:val="0"/>
      <w:autoSpaceDN w:val="0"/>
      <w:spacing w:after="0" w:line="240" w:lineRule="auto"/>
      <w:ind w:firstLine="142"/>
      <w:outlineLvl w:val="8"/>
    </w:pPr>
    <w:rPr>
      <w:rFonts w:ascii="Times New Roman" w:hAnsi="Times New Roman"/>
      <w:b/>
      <w:bCs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54F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54F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A54F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A54F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A54F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A54F0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A54F0"/>
    <w:rPr>
      <w:rFonts w:ascii="Calibri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A54F0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A54F0"/>
    <w:rPr>
      <w:rFonts w:ascii="Cambria" w:hAnsi="Cambria" w:cs="Times New Roman"/>
      <w:lang w:eastAsia="en-US"/>
    </w:rPr>
  </w:style>
  <w:style w:type="paragraph" w:styleId="a3">
    <w:name w:val="Plain Text"/>
    <w:basedOn w:val="a"/>
    <w:link w:val="a4"/>
    <w:rsid w:val="00F0080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locked/>
    <w:rsid w:val="00F0080E"/>
    <w:rPr>
      <w:rFonts w:ascii="Courier New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52B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a0"/>
    <w:link w:val="a5"/>
    <w:uiPriority w:val="99"/>
    <w:semiHidden/>
    <w:locked/>
    <w:rsid w:val="002A54F0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352B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A54F0"/>
    <w:rPr>
      <w:rFonts w:cs="Times New Roman"/>
      <w:lang w:eastAsia="en-US"/>
    </w:rPr>
  </w:style>
  <w:style w:type="paragraph" w:styleId="a9">
    <w:name w:val="caption"/>
    <w:basedOn w:val="a"/>
    <w:next w:val="a"/>
    <w:uiPriority w:val="99"/>
    <w:qFormat/>
    <w:locked/>
    <w:rsid w:val="00352BEC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character" w:styleId="aa">
    <w:name w:val="page number"/>
    <w:basedOn w:val="a0"/>
    <w:uiPriority w:val="99"/>
    <w:rsid w:val="00352BEC"/>
    <w:rPr>
      <w:rFonts w:cs="Times New Roman"/>
    </w:rPr>
  </w:style>
  <w:style w:type="paragraph" w:styleId="ab">
    <w:name w:val="Title"/>
    <w:basedOn w:val="a"/>
    <w:link w:val="ac"/>
    <w:uiPriority w:val="99"/>
    <w:qFormat/>
    <w:locked/>
    <w:rsid w:val="00352BEC"/>
    <w:pPr>
      <w:widowControl w:val="0"/>
      <w:tabs>
        <w:tab w:val="left" w:pos="1985"/>
      </w:tabs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2A54F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d">
    <w:name w:val="Body Text"/>
    <w:basedOn w:val="a"/>
    <w:link w:val="ae"/>
    <w:uiPriority w:val="99"/>
    <w:rsid w:val="00352BEC"/>
    <w:pPr>
      <w:widowControl w:val="0"/>
      <w:spacing w:after="0" w:line="240" w:lineRule="auto"/>
      <w:jc w:val="center"/>
    </w:pPr>
    <w:rPr>
      <w:rFonts w:ascii="Times New Roman" w:hAnsi="Times New Roman"/>
      <w:b/>
      <w:sz w:val="4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A54F0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352BEC"/>
    <w:pPr>
      <w:spacing w:after="0" w:line="240" w:lineRule="auto"/>
      <w:ind w:firstLine="709"/>
      <w:jc w:val="both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A54F0"/>
    <w:rPr>
      <w:rFonts w:cs="Times New Roman"/>
      <w:lang w:eastAsia="en-US"/>
    </w:rPr>
  </w:style>
  <w:style w:type="paragraph" w:styleId="af">
    <w:name w:val="Body Text Indent"/>
    <w:basedOn w:val="a"/>
    <w:link w:val="af0"/>
    <w:uiPriority w:val="99"/>
    <w:rsid w:val="00352BEC"/>
    <w:pPr>
      <w:spacing w:after="0" w:line="240" w:lineRule="auto"/>
      <w:ind w:firstLine="709"/>
      <w:jc w:val="both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2A54F0"/>
    <w:rPr>
      <w:rFonts w:cs="Times New Roman"/>
      <w:lang w:eastAsia="en-US"/>
    </w:rPr>
  </w:style>
  <w:style w:type="paragraph" w:styleId="23">
    <w:name w:val="Body Text 2"/>
    <w:basedOn w:val="a"/>
    <w:link w:val="24"/>
    <w:uiPriority w:val="99"/>
    <w:rsid w:val="00352BEC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2A54F0"/>
    <w:rPr>
      <w:rFonts w:cs="Times New Roman"/>
      <w:lang w:eastAsia="en-US"/>
    </w:rPr>
  </w:style>
  <w:style w:type="paragraph" w:styleId="31">
    <w:name w:val="Body Text 3"/>
    <w:basedOn w:val="a"/>
    <w:link w:val="32"/>
    <w:uiPriority w:val="99"/>
    <w:rsid w:val="00352BEC"/>
    <w:pPr>
      <w:spacing w:after="0" w:line="240" w:lineRule="auto"/>
      <w:jc w:val="center"/>
    </w:pPr>
    <w:rPr>
      <w:rFonts w:ascii="Times New Roman" w:hAnsi="Times New Roman"/>
      <w:b/>
      <w:caps/>
      <w:color w:val="000000"/>
      <w:sz w:val="1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A54F0"/>
    <w:rPr>
      <w:rFonts w:cs="Times New Roman"/>
      <w:sz w:val="16"/>
      <w:szCs w:val="16"/>
      <w:lang w:eastAsia="en-US"/>
    </w:rPr>
  </w:style>
  <w:style w:type="character" w:styleId="af1">
    <w:name w:val="line number"/>
    <w:basedOn w:val="a0"/>
    <w:uiPriority w:val="99"/>
    <w:rsid w:val="00352BEC"/>
    <w:rPr>
      <w:rFonts w:cs="Times New Roman"/>
    </w:rPr>
  </w:style>
  <w:style w:type="paragraph" w:styleId="af2">
    <w:name w:val="footnote text"/>
    <w:basedOn w:val="a"/>
    <w:link w:val="af3"/>
    <w:uiPriority w:val="99"/>
    <w:semiHidden/>
    <w:rsid w:val="00352B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2A54F0"/>
    <w:rPr>
      <w:rFonts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52BEC"/>
    <w:rPr>
      <w:rFonts w:cs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rsid w:val="00352BE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link w:val="af4"/>
    <w:uiPriority w:val="99"/>
    <w:semiHidden/>
    <w:locked/>
    <w:rsid w:val="002A54F0"/>
    <w:rPr>
      <w:rFonts w:ascii="Times New Roman" w:hAnsi="Times New Roman" w:cs="Times New Roman"/>
      <w:sz w:val="2"/>
      <w:lang w:eastAsia="en-US"/>
    </w:rPr>
  </w:style>
  <w:style w:type="character" w:customStyle="1" w:styleId="af5">
    <w:name w:val="Текст выноски Знак"/>
    <w:basedOn w:val="a0"/>
    <w:link w:val="af4"/>
    <w:uiPriority w:val="99"/>
    <w:locked/>
    <w:rsid w:val="00352BEC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мордовиястат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p013_fominanp</dc:creator>
  <cp:keywords/>
  <dc:description/>
  <cp:lastModifiedBy>p13_enaleevagr</cp:lastModifiedBy>
  <cp:revision>66</cp:revision>
  <cp:lastPrinted>2018-09-10T08:59:00Z</cp:lastPrinted>
  <dcterms:created xsi:type="dcterms:W3CDTF">2014-01-15T07:38:00Z</dcterms:created>
  <dcterms:modified xsi:type="dcterms:W3CDTF">2019-02-08T05:53:00Z</dcterms:modified>
</cp:coreProperties>
</file>